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7tgcufcgh35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752"/>
        <w:gridCol w:w="753"/>
        <w:gridCol w:w="1505"/>
        <w:gridCol w:w="1505"/>
        <w:tblGridChange w:id="0">
          <w:tblGrid>
            <w:gridCol w:w="1504"/>
            <w:gridCol w:w="1505"/>
            <w:gridCol w:w="1505"/>
            <w:gridCol w:w="752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Clinical Pharmacology Clerkship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MED 518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Phase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Maltepe University Medical Faculty Hospital,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All courses in Phase 4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75"/>
        <w:gridCol w:w="2268"/>
        <w:gridCol w:w="2393"/>
        <w:gridCol w:w="2393"/>
        <w:tblGridChange w:id="0">
          <w:tblGrid>
            <w:gridCol w:w="1975"/>
            <w:gridCol w:w="2268"/>
            <w:gridCol w:w="2393"/>
            <w:gridCol w:w="2393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ECTS 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Practical Hours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Duration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 weeks</w:t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COORDINATORS AND INSTRUCTORS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Course Coordinator, Correspondence Information and Office Hours: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Esra SAĞLAM, MD., Professor, Maltepe University, Faculty of Medicine, 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Department of Pharmacology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25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esraksaglam@gmail.com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Office Hours: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Monday:10.00-12.00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Esra SAĞLAM, MD., Professor, Maltepe University, Faculty of Medicine, </w:t>
                  </w:r>
                </w:p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Department of Pharmacology</w:t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esraksaglam@gmail.com</w:t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Monday:10.00-12.00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Tuğba GÜMÜŞTAŞ, Assist. Prof. Maltepe University, Faculty of Medicine, </w:t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Department of Pharmacology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tugba.gumustas@maltepe.edu.tr</w:t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Office Hours:</w:t>
                  </w:r>
                </w:p>
                <w:p w:rsidR="00000000" w:rsidDel="00000000" w:rsidP="00000000" w:rsidRDefault="00000000" w:rsidRPr="00000000" w14:paraId="0000005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Tuesday: 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10.00-12.00</w:t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GENERAL OBJECTIVE AND CATEGORY OF THE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general objective of this internship program is to provide the students with knowledge and experience in the following subjects:  </w:t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108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order to decide for a rational pharmacotherapy, to develop a method for defining the best therapeutic approach by comparing available therapeutic alternatives in terms of “efficacy”, “safety”, “suitability” and “cost”. 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108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“Good and correct” prescribing,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108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inform the patients about their diseases and treatments / drugs,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108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establish a good patient-physician relationship and thus improve patients’ adaptation to treatment  </w:t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1080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expertise in dosage forms and drug application methods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COURSE CATEGORY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3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Basic vocational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Specialization / Field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Support lectures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9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Transferable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Humanities, Communication and Management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COURSE LEARNING OUTCOMES, SUB-SKILLS and COMPETENCIES</w:t>
            </w:r>
          </w:p>
        </w:tc>
      </w:tr>
      <w:tr>
        <w:trPr>
          <w:cantSplit w:val="0"/>
          <w:trHeight w:val="1015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Students completing this course;</w:t>
            </w:r>
          </w:p>
          <w:tbl>
            <w:tblPr>
              <w:tblStyle w:val="Table8"/>
              <w:tblW w:w="879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5"/>
              <w:gridCol w:w="5430"/>
              <w:gridCol w:w="1335"/>
              <w:gridCol w:w="1230"/>
              <w:tblGridChange w:id="0">
                <w:tblGrid>
                  <w:gridCol w:w="795"/>
                  <w:gridCol w:w="5430"/>
                  <w:gridCol w:w="1335"/>
                  <w:gridCol w:w="123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1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2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3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4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5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write accurate, legible prescriptions and e-prescriptions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7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 EY4, EY8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8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9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accurately dissolve and mix drugs to be applied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B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EY4, 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C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D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7E">
                  <w:pPr>
                    <w:widowControl w:val="0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accurately calculate the drug doses to be administered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7F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EY4,EY6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0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1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2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Diagnosis can be defined in detail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 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6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identify treatment goals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A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make a list of active drug groups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 EY10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C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ÖD7, 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E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select an effective drug group (P-group) according to established criteria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92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choose P-drug from P-group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3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96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sz w:val="20"/>
                      <w:szCs w:val="20"/>
                      <w:rtl w:val="0"/>
                    </w:rPr>
                    <w:t xml:space="preserve">Can define the concept of P-drug and recognize its advantages and disadvantages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7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8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9">
                  <w:pPr>
                    <w:widowControl w:val="0"/>
                    <w:jc w:val="center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9A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Actively participate in the step-by-step experience of choosing P-drugs for a given indication, comparing them in terms of “efficacy, safety, suitability, and cost”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B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C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D">
                  <w:pPr>
                    <w:widowControl w:val="0"/>
                    <w:jc w:val="center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9E">
                  <w:pPr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Able to correlate diagnosis with therapeutic goals; may link P-drugs to therapeutic goals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F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EY2,EY6,EY9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0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1">
                  <w:pPr>
                    <w:widowControl w:val="0"/>
                    <w:jc w:val="center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A2">
                  <w:pPr>
                    <w:widowControl w:val="0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plan drug therapy, provide good communication with the patient and make the treatment understandable.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3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EY2,EY5,EY6, EY8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4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5">
                  <w:pPr>
                    <w:widowControl w:val="0"/>
                    <w:jc w:val="center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A6">
                  <w:pPr>
                    <w:widowControl w:val="0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Can make a drug decision in a special population such as pregnancy and breastfeeding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7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EY2,EY6, EY10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cccccc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8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ÖD7,ÖD1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9">
                  <w:pPr>
                    <w:widowControl w:val="0"/>
                    <w:jc w:val="center"/>
                    <w:rPr>
                      <w:rFonts w:ascii="Calibri" w:cs="Calibri" w:eastAsia="Calibri" w:hAnsi="Calibri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AA">
                  <w:pPr>
                    <w:widowControl w:val="0"/>
                    <w:rPr>
                      <w:rFonts w:ascii="Calibri" w:cs="Calibri" w:eastAsia="Calibri" w:hAnsi="Calibri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inherit" w:cs="inherit" w:eastAsia="inherit" w:hAnsi="inherit"/>
                      <w:color w:val="202124"/>
                      <w:sz w:val="20"/>
                      <w:szCs w:val="20"/>
                      <w:rtl w:val="0"/>
                    </w:rPr>
                    <w:t xml:space="preserve">Evaluate drug-drug interactions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B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EY2,EY5,EY6, EY10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AC">
                  <w:pPr>
                    <w:widowControl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ÖD5, ÖD1</w:t>
                  </w:r>
                </w:p>
              </w:tc>
            </w:tr>
          </w:tbl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numPr>
                <w:ilvl w:val="0"/>
                <w:numId w:val="2"/>
              </w:numPr>
              <w:spacing w:line="240" w:lineRule="auto"/>
              <w:ind w:left="720" w:hanging="36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Productive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</w:t>
            </w:r>
          </w:p>
          <w:p w:rsidR="00000000" w:rsidDel="00000000" w:rsidP="00000000" w:rsidRDefault="00000000" w:rsidRPr="00000000" w14:paraId="000000B4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Ethical</w:t>
            </w:r>
          </w:p>
          <w:p w:rsidR="00000000" w:rsidDel="00000000" w:rsidP="00000000" w:rsidRDefault="00000000" w:rsidRPr="00000000" w14:paraId="000000B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Respectful to differences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social issues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own language effectively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environment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a foreign language effectively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adapt to different social roles in various situations</w:t>
            </w:r>
          </w:p>
          <w:p w:rsidR="00000000" w:rsidDel="00000000" w:rsidP="00000000" w:rsidRDefault="00000000" w:rsidRPr="00000000" w14:paraId="000000B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work as a team member</w:t>
            </w:r>
          </w:p>
          <w:p w:rsidR="00000000" w:rsidDel="00000000" w:rsidP="00000000" w:rsidRDefault="00000000" w:rsidRPr="00000000" w14:paraId="000000B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time effectively</w:t>
            </w:r>
          </w:p>
          <w:p w:rsidR="00000000" w:rsidDel="00000000" w:rsidP="00000000" w:rsidRDefault="00000000" w:rsidRPr="00000000" w14:paraId="000000B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Having a critical mind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Clinical pharmacokinetics</w:t>
            </w:r>
          </w:p>
          <w:p w:rsidR="00000000" w:rsidDel="00000000" w:rsidP="00000000" w:rsidRDefault="00000000" w:rsidRPr="00000000" w14:paraId="000000C2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Therapeutic drug monitoring</w:t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C3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Adverse drug reactions</w:t>
              <w:tab/>
              <w:tab/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C4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Treatment principles in drug intoxications   </w:t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C5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 Drug interaction mechanisms and clinical importance</w:t>
              <w:tab/>
              <w:tab/>
              <w:tab/>
              <w:tab/>
            </w:r>
          </w:p>
          <w:p w:rsidR="00000000" w:rsidDel="00000000" w:rsidP="00000000" w:rsidRDefault="00000000" w:rsidRPr="00000000" w14:paraId="000000C6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 Drug treatment in the elderly</w:t>
              <w:tab/>
              <w:tab/>
            </w:r>
          </w:p>
          <w:p w:rsidR="00000000" w:rsidDel="00000000" w:rsidP="00000000" w:rsidRDefault="00000000" w:rsidRPr="00000000" w14:paraId="000000C7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 Drug treatment in pediatric patients</w:t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C8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8. Drug treatment in pregnancy and lactation periods</w:t>
              <w:tab/>
              <w:tab/>
              <w:tab/>
              <w:tab/>
            </w:r>
          </w:p>
          <w:p w:rsidR="00000000" w:rsidDel="00000000" w:rsidP="00000000" w:rsidRDefault="00000000" w:rsidRPr="00000000" w14:paraId="000000C9">
            <w:pPr>
              <w:tabs>
                <w:tab w:val="left" w:leader="none" w:pos="360"/>
              </w:tabs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9. Drug treatment in renal disorders</w:t>
            </w:r>
          </w:p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10. Drug treatment in hepatic disorders</w:t>
            </w:r>
          </w:p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11. Principles of Rational Pharmacotherapy</w:t>
              <w:tab/>
            </w:r>
          </w:p>
          <w:p w:rsidR="00000000" w:rsidDel="00000000" w:rsidP="00000000" w:rsidRDefault="00000000" w:rsidRPr="00000000" w14:paraId="000000CC">
            <w:pPr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12. Pharmaceutical forms and administration routes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13. Principles of Good Prescribing </w:t>
            </w:r>
          </w:p>
          <w:p w:rsidR="00000000" w:rsidDel="00000000" w:rsidP="00000000" w:rsidRDefault="00000000" w:rsidRPr="00000000" w14:paraId="000000CE">
            <w:pPr>
              <w:rPr>
                <w:smallCap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14. P (personal)- drugs and introduction of MAUA forms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15. Selection of P-drugs  </w:t>
            </w:r>
          </w:p>
          <w:p w:rsidR="00000000" w:rsidDel="00000000" w:rsidP="00000000" w:rsidRDefault="00000000" w:rsidRPr="00000000" w14:paraId="000000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16. Diagnosis of essential hypertension, therapeutic goals and non-pharmacological treatments </w:t>
            </w:r>
          </w:p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17. P-drug selection in essential hypertension</w:t>
            </w:r>
          </w:p>
          <w:p w:rsidR="00000000" w:rsidDel="00000000" w:rsidP="00000000" w:rsidRDefault="00000000" w:rsidRPr="00000000" w14:paraId="000000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18. Case studies in essential hypertension</w:t>
            </w:r>
          </w:p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 Diagnosis of acute infection, therapeutic goals and non-pharmacological treatments </w:t>
            </w:r>
          </w:p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20. P-drug selection in infections.  </w:t>
            </w:r>
          </w:p>
          <w:p w:rsidR="00000000" w:rsidDel="00000000" w:rsidP="00000000" w:rsidRDefault="00000000" w:rsidRPr="00000000" w14:paraId="000000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21. Case studies in acute infection 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TEXTBOOKS AND SUPPLEMENTARY READINGS</w:t>
            </w:r>
          </w:p>
        </w:tc>
      </w:tr>
      <w:tr>
        <w:trPr>
          <w:cantSplit w:val="0"/>
          <w:trHeight w:val="108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Reference Books: </w:t>
            </w:r>
          </w:p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Goodman&amp; Gilman’sThePharmacological Basis of Therapeutics 11th edition, McGraw-Hill, Yazarlar: LaurenceBrunton, John Lazo</w:t>
            </w:r>
          </w:p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Basic andClinicalPharmacology (Lange Basic Science) 11th edition, McGraw-Hill, Yazarlar: BertramKatzung, AnthonyTrevor, Susan Masters</w:t>
            </w:r>
          </w:p>
          <w:p w:rsidR="00000000" w:rsidDel="00000000" w:rsidP="00000000" w:rsidRDefault="00000000" w:rsidRPr="00000000" w14:paraId="000000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 Textbook of Psychopharmacology 5th edition, TheAmericanPsychiatric Publishing, </w:t>
            </w:r>
          </w:p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Ed: Alan F. Schatzberg, Charles B. Nemeroff, </w:t>
            </w:r>
          </w:p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Rasyonel Tedavi yönünden Tıbbi Farmakoloji 2009, Pelikan yayıncılık, Ed: S. Oğuz Kayaalp</w:t>
            </w:r>
          </w:p>
          <w:p w:rsidR="00000000" w:rsidDel="00000000" w:rsidP="00000000" w:rsidRDefault="00000000" w:rsidRPr="00000000" w14:paraId="000000E1">
            <w:pPr>
              <w:ind w:right="-11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Supplemantary  Readings </w:t>
            </w: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ASSESSMENT AND EVALUATION SYSTEM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Studies during the year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Clerkship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Structured Oral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(Ideas, concerns and expectations)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%20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(Structured Subjective Clinical Examination)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0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%60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Attendance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4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Clinical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6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8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 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F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C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Presentation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F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0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02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10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10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%0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 Students whose attendance rate is below 80% cannot take the exam.</w:t>
            </w:r>
          </w:p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 Students who get less than 60% in total are considered unsuccessful.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Assessment and Evaluation System is organized according to T.C. Maltepe University Faculty of Medicine Education and Training Regulations.</w:t>
            </w:r>
          </w:p>
        </w:tc>
      </w:tr>
    </w:tbl>
    <w:p w:rsidR="00000000" w:rsidDel="00000000" w:rsidP="00000000" w:rsidRDefault="00000000" w:rsidRPr="00000000" w14:paraId="000001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032"/>
              <w:gridCol w:w="1305"/>
              <w:gridCol w:w="875"/>
              <w:tblGridChange w:id="0">
                <w:tblGrid>
                  <w:gridCol w:w="5293"/>
                  <w:gridCol w:w="1032"/>
                  <w:gridCol w:w="1305"/>
                  <w:gridCol w:w="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Activities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Number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11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(hours)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Lectures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(if there is)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7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A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C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3,5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2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(pre work, strengthen, etc)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F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0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1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10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6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7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8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A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E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F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0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1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2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46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9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95</w:t>
                  </w:r>
                </w:p>
              </w:tc>
            </w:tr>
          </w:tbl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RELATIONSHIP BETWEEN CLINICAL PHARMACOLOGY CLERKSHIP LEARNING OUTCOMES AND MEDICAL EDUCATION PROGRAMME KEY LEARNING OUTCOMES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5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5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Competencies/ Outcomes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5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bCs w:val="1"/>
                      <w:sz w:val="18"/>
                      <w:szCs w:val="18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5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5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5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explain the normal structure and functions of the organism.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explain the pathogenesis, clinical and diagnostic features of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diseases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6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take patient’s medical history and perform perform general and system-based physical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first step interventions and refer and transfer cases in life threatening emergency situations.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apply basic medical interventions necessary for the diagnosis and treatment of diseases.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7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preventive measures and forensic practices.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Having sufficient knowledge about the structure and process of the National Health System.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8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9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define legal responsibilities and ethical principles.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9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first step care of most prevalent disorders in the community with effective evidence based medical methods.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9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9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A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organize and conduct scientific meetings and projects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A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A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use a major foreign language sufficient enough for follow up of literature and update of medical knowledge; able to use computer and statistical skills for the evaluation of scientific studies.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</w:tcPr>
                <w:p w:rsidR="00000000" w:rsidDel="00000000" w:rsidP="00000000" w:rsidRDefault="00000000" w:rsidRPr="00000000" w14:paraId="000001A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PHASE 5 MED 518 CLINICAL PHARMACOLOGY CLERKSHIP </w:t>
              <w:br w:type="textWrapping"/>
              <w:t xml:space="preserve">COURSE LIST AND RANKING</w:t>
            </w:r>
          </w:p>
        </w:tc>
      </w:tr>
      <w:tr>
        <w:trPr>
          <w:cantSplit w:val="0"/>
          <w:trHeight w:val="9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679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7966"/>
              <w:gridCol w:w="253"/>
              <w:tblGridChange w:id="0">
                <w:tblGrid>
                  <w:gridCol w:w="460"/>
                  <w:gridCol w:w="7966"/>
                  <w:gridCol w:w="253"/>
                </w:tblGrid>
              </w:tblGridChange>
            </w:tblGrid>
            <w:tr>
              <w:trPr>
                <w:cantSplit w:val="0"/>
                <w:trHeight w:val="6487" w:hRule="atLeast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bottom"/>
                </w:tcPr>
                <w:p w:rsidR="00000000" w:rsidDel="00000000" w:rsidP="00000000" w:rsidRDefault="00000000" w:rsidRPr="00000000" w14:paraId="000001C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20"/>
                    <w:tblW w:w="12446.0" w:type="dxa"/>
                    <w:jc w:val="left"/>
                    <w:tblBorders>
                      <w:top w:color="000000" w:space="0" w:sz="4" w:val="single"/>
                      <w:left w:color="000000" w:space="0" w:sz="4" w:val="single"/>
                      <w:bottom w:color="000000" w:space="0" w:sz="4" w:val="single"/>
                      <w:right w:color="000000" w:space="0" w:sz="4" w:val="single"/>
                      <w:insideH w:color="000000" w:space="0" w:sz="4" w:val="single"/>
                      <w:insideV w:color="000000" w:space="0" w:sz="4" w:val="single"/>
                    </w:tblBorders>
                    <w:tblLayout w:type="fixed"/>
                    <w:tblLook w:val="0000"/>
                  </w:tblPr>
                  <w:tblGrid>
                    <w:gridCol w:w="3974"/>
                    <w:gridCol w:w="4236"/>
                    <w:gridCol w:w="4236"/>
                    <w:tblGridChange w:id="0">
                      <w:tblGrid>
                        <w:gridCol w:w="3974"/>
                        <w:gridCol w:w="4236"/>
                        <w:gridCol w:w="4236"/>
                      </w:tblGrid>
                    </w:tblGridChange>
                  </w:tblGrid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C5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Introduction to the Clerkship: Getting acquainted, learning principles and the functioning of the internship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6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C7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C8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Rational pharmacotherapy principles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9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CA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CB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P(personal)-drugs / Introduction of “MAUA” forms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C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CD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CE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Prescribing rules, E-prescribing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CF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D0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Doç. Dr. Zeynep Güneş Özünal</w:t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D1">
                        <w:pPr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Distribution of the topics that will be prepared for the treatment of essential hypertension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D2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D3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D4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Group studies and student presentations for essential hypertension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D5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D6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D7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D8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Treatment principles and nonpharmacological therapy group studies and student presentations for essential hypertension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D9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DA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DB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DC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Essential hypertension treatment group studies and student presentations for special groups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DD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DE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DF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E0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P-drug selection for essential hypertension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E1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E2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E3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Preparation of drug formulary for essential hypertension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E4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E5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E6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Essential hypertension case study analysis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E7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</w:p>
                      <w:p w:rsidR="00000000" w:rsidDel="00000000" w:rsidP="00000000" w:rsidRDefault="00000000" w:rsidRPr="00000000" w14:paraId="000001E8">
                        <w:pPr>
                          <w:ind w:hanging="2"/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E9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EA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Drug administration routes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EB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EC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ED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Rational drug use during pregnancy and lactation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EE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EF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F0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Drug safety, pharmacovigilance system and adverse effect reporting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F1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F2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F3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Drug-drug interactions and their clinical significance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F4">
                        <w:pPr>
                          <w:ind w:hanging="2"/>
                          <w:rPr>
                            <w:i w:val="1"/>
                            <w:iCs w:val="1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i w:val="1"/>
                            <w:iCs w:val="1"/>
                            <w:rtl w:val="0"/>
                          </w:rPr>
                          <w:t xml:space="preserve">Prof. Dr. Esra Sağlam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F5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  <w:tr>
                    <w:trPr>
                      <w:cantSplit w:val="0"/>
                      <w:trHeight w:val="90" w:hRule="atLeast"/>
                      <w:tblHeader w:val="0"/>
                    </w:trPr>
                    <w:tc>
                      <w:tcPr/>
                      <w:p w:rsidR="00000000" w:rsidDel="00000000" w:rsidP="00000000" w:rsidRDefault="00000000" w:rsidRPr="00000000" w14:paraId="000001F6">
                        <w:pPr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</w:rPr>
                        </w:pPr>
                        <w:r w:rsidDel="00000000" w:rsidR="00000000" w:rsidRPr="00000000">
                          <w:rPr>
                            <w:rFonts w:ascii="inherit" w:cs="inherit" w:eastAsia="inherit" w:hAnsi="inherit"/>
                            <w:color w:val="202124"/>
                            <w:sz w:val="20"/>
                            <w:szCs w:val="20"/>
                            <w:rtl w:val="0"/>
                          </w:rPr>
                          <w:t xml:space="preserve">Career Building</w:t>
                        </w:r>
                      </w:p>
                    </w:tc>
                    <w:tc>
                      <w:tcPr>
                        <w:vAlign w:val="center"/>
                      </w:tcPr>
                      <w:p w:rsidR="00000000" w:rsidDel="00000000" w:rsidP="00000000" w:rsidRDefault="00000000" w:rsidRPr="00000000" w14:paraId="000001F7">
                        <w:pPr>
                          <w:ind w:hanging="2"/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i w:val="1"/>
                            <w:iCs w:val="1"/>
                            <w:sz w:val="20"/>
                            <w:szCs w:val="20"/>
                            <w:rtl w:val="0"/>
                          </w:rPr>
                          <w:t xml:space="preserve">Dr. Öğr. Üyesi Tuğba Gümüştaş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/>
                      <w:p w:rsidR="00000000" w:rsidDel="00000000" w:rsidP="00000000" w:rsidRDefault="00000000" w:rsidRPr="00000000" w14:paraId="000001F8">
                        <w:pPr>
                          <w:rPr>
                            <w:rFonts w:ascii="Calibri" w:cs="Calibri" w:eastAsia="Calibri" w:hAnsi="Calibri"/>
                            <w:i w:val="1"/>
                            <w:iCs w:val="1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1F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F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FB">
            <w:pPr>
              <w:rPr/>
            </w:pPr>
            <w:bookmarkStart w:colFirst="0" w:colLast="0" w:name="_heading=h.ew0g2su54zbm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C">
      <w:pPr>
        <w:jc w:val="center"/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149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1"/>
        <w:gridCol w:w="3108"/>
        <w:gridCol w:w="2418"/>
        <w:gridCol w:w="3617"/>
        <w:gridCol w:w="2368"/>
        <w:gridCol w:w="2623"/>
        <w:tblGridChange w:id="0">
          <w:tblGrid>
            <w:gridCol w:w="791"/>
            <w:gridCol w:w="3108"/>
            <w:gridCol w:w="2418"/>
            <w:gridCol w:w="3617"/>
            <w:gridCol w:w="2368"/>
            <w:gridCol w:w="2623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ddddd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PHASE 5 MED 518 CLINICAL PHARMACOLOGY CLERKSHIP SCHEDULE</w:t>
            </w:r>
          </w:p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Days</w:t>
            </w:r>
          </w:p>
        </w:tc>
        <w:tc>
          <w:tcPr/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Monday </w:t>
            </w:r>
          </w:p>
        </w:tc>
        <w:tc>
          <w:tcPr/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Tuesday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Wednesday</w:t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Friday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9:00-9:50</w:t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Introduction of the clerkship: Getting acquainted, learning principles and the functioning of the internship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Treatment principles and nonpharmacological therapy 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10:00-10:50</w:t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Rational pharmacotherapy principles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Treatment principles and nonpharmacological therapy 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11:00-11:50</w:t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P(personal)-drugs / Introduction of “MAUA” forms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Treatment principles and nonpharmacological therapy 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12:00-12:50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Prescribing rules, E-prescribing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Treatment principles and nonpharmacological therapy 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14:00-14:50</w:t>
            </w:r>
          </w:p>
        </w:tc>
        <w:tc>
          <w:tcPr/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Assignments and evidence-based resources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treatment group studies and student presentations for special groups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15:00-15:50</w:t>
            </w:r>
          </w:p>
        </w:tc>
        <w:tc>
          <w:tcPr/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Study hours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Group studies and student presentations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P-drug selection for essential 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2.Week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9:00-9:50</w:t>
            </w:r>
          </w:p>
        </w:tc>
        <w:tc>
          <w:tcPr/>
          <w:p w:rsidR="00000000" w:rsidDel="00000000" w:rsidP="00000000" w:rsidRDefault="00000000" w:rsidRPr="00000000" w14:paraId="0000023D">
            <w:pPr>
              <w:rPr>
                <w:rFonts w:ascii="inherit" w:cs="inherit" w:eastAsia="inherit" w:hAnsi="inherit"/>
                <w:color w:val="20212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Feedbacks for previous week</w:t>
            </w:r>
          </w:p>
          <w:p w:rsidR="00000000" w:rsidDel="00000000" w:rsidP="00000000" w:rsidRDefault="00000000" w:rsidRPr="00000000" w14:paraId="0000023E">
            <w:pPr>
              <w:rPr>
                <w:rFonts w:ascii="inherit" w:cs="inherit" w:eastAsia="inherit" w:hAnsi="inherit"/>
                <w:color w:val="20212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study analysis</w:t>
            </w:r>
          </w:p>
          <w:p w:rsidR="00000000" w:rsidDel="00000000" w:rsidP="00000000" w:rsidRDefault="00000000" w:rsidRPr="00000000" w14:paraId="0000023F">
            <w:pPr>
              <w:rPr>
                <w:rFonts w:ascii="inherit" w:cs="inherit" w:eastAsia="inherit" w:hAnsi="inherit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sz w:val="20"/>
                <w:szCs w:val="20"/>
                <w:rtl w:val="0"/>
              </w:rPr>
              <w:t xml:space="preserve">Career Building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10:00-10:50</w:t>
            </w:r>
          </w:p>
        </w:tc>
        <w:tc>
          <w:tcPr/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Study hours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11:00-11:50</w:t>
            </w:r>
          </w:p>
        </w:tc>
        <w:tc>
          <w:tcPr/>
          <w:p w:rsidR="00000000" w:rsidDel="00000000" w:rsidP="00000000" w:rsidRDefault="00000000" w:rsidRPr="00000000" w14:paraId="0000024C">
            <w:pPr>
              <w:rPr>
                <w:rFonts w:ascii="inherit" w:cs="inherit" w:eastAsia="inherit" w:hAnsi="inherit"/>
                <w:color w:val="202124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</w:p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Theoretical exam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OSCE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12:00-12:50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studies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study analysis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Essential hypertension case study analysis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Study hours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14:00-14:50</w:t>
            </w:r>
          </w:p>
        </w:tc>
        <w:tc>
          <w:tcPr/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administration routes – group 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administration routes – group 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Rational drug use during pregnancy and lactation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Study hours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15:00-15:50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administration routes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administration routes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safety, pharmacovigilance system and adverse effect reporting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Study hours</w:t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16:00-16:50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administration routes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 administration routes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inherit" w:cs="inherit" w:eastAsia="inherit" w:hAnsi="inherit"/>
                <w:color w:val="202124"/>
                <w:rtl w:val="0"/>
              </w:rPr>
              <w:t xml:space="preserve">Drug-drug interactions and their clinical significance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Study hours</w:t>
            </w:r>
          </w:p>
        </w:tc>
        <w:tc>
          <w:tcPr/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NOTE: Prepare this table for each week of your course.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2"/>
        <w:tblpPr w:leftFromText="141" w:rightFromText="141" w:topFromText="0" w:bottomFromText="0" w:vertAnchor="page" w:horzAnchor="margin" w:tblpX="0" w:tblpY="184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7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8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294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4"/>
        <w:tblpPr w:leftFromText="141" w:rightFromText="141" w:topFromText="0" w:bottomFromText="0" w:vertAnchor="text" w:horzAnchor="text" w:tblpX="7150" w:tblpY="13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MEASUREMENT EVALUATION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5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8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9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A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B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C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D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E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9F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0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1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2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3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4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5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6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7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8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9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A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B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C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D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E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AF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0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1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B2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2B3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inherit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2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5">
    <w:basedOn w:val="TableNormal"/>
    <w:pPr>
      <w:spacing w:line="240" w:lineRule="auto"/>
    </w:p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jD8RLZ1XJxHaViwlHwKzQR6XA==">CgMxLjAyDmguN3RnY3VmY2doMzVyMg5oLmV3MGcyc3U1NHpibTgAciExajFqVHRCMmZTSnd1SmdVLWxnbkY0REpXR29Pd19tZlA=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2024-04-01T21:52:00Z</dcterms:created>
</cp:coreProperties>
</file>